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73" w:rsidRDefault="00A735D4" w:rsidP="00A735D4">
      <w:pPr>
        <w:spacing w:after="0"/>
        <w:jc w:val="center"/>
      </w:pPr>
      <w:r>
        <w:t>EXECUTIVE COMMITTEE</w:t>
      </w:r>
    </w:p>
    <w:p w:rsidR="00A735D4" w:rsidRDefault="00A735D4" w:rsidP="00A735D4">
      <w:pPr>
        <w:spacing w:after="0"/>
        <w:jc w:val="center"/>
      </w:pPr>
      <w:r>
        <w:t>Meeting of Friday, September 20, 2019</w:t>
      </w:r>
    </w:p>
    <w:p w:rsidR="00A735D4" w:rsidRDefault="00A735D4" w:rsidP="00A735D4">
      <w:pPr>
        <w:spacing w:after="0"/>
      </w:pPr>
    </w:p>
    <w:p w:rsidR="00A735D4" w:rsidRPr="00A735D4" w:rsidRDefault="00A735D4" w:rsidP="00A735D4">
      <w:pPr>
        <w:spacing w:after="0"/>
        <w:jc w:val="center"/>
        <w:rPr>
          <w:u w:val="single"/>
        </w:rPr>
      </w:pPr>
      <w:r w:rsidRPr="00A735D4">
        <w:rPr>
          <w:u w:val="single"/>
        </w:rPr>
        <w:t>MINUTES</w:t>
      </w:r>
    </w:p>
    <w:p w:rsidR="00A735D4" w:rsidRDefault="00A735D4" w:rsidP="00A735D4">
      <w:pPr>
        <w:spacing w:after="0"/>
      </w:pPr>
    </w:p>
    <w:p w:rsidR="00A735D4" w:rsidRDefault="00A735D4" w:rsidP="00A735D4">
      <w:pPr>
        <w:spacing w:after="0"/>
      </w:pPr>
    </w:p>
    <w:p w:rsidR="00A735D4" w:rsidRDefault="00A735D4" w:rsidP="00A735D4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A735D4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meeting of the Executive Committee at 9:35 a.m.  Present were:  Angela Gannon; T. Karen </w:t>
      </w:r>
      <w:proofErr w:type="spellStart"/>
      <w:r>
        <w:t>Hanada</w:t>
      </w:r>
      <w:proofErr w:type="spellEnd"/>
      <w:r>
        <w:t xml:space="preserve">; </w:t>
      </w:r>
      <w:proofErr w:type="spellStart"/>
      <w:r>
        <w:t>Kahele</w:t>
      </w:r>
      <w:proofErr w:type="spellEnd"/>
      <w:r>
        <w:t xml:space="preserve"> </w:t>
      </w:r>
      <w:proofErr w:type="spellStart"/>
      <w:r>
        <w:t>Dukelow</w:t>
      </w:r>
      <w:proofErr w:type="spellEnd"/>
      <w:r>
        <w:t xml:space="preserve">; Laura Lees Nagle; Brian Moto; Vice Chancellor Debra </w:t>
      </w:r>
      <w:proofErr w:type="spellStart"/>
      <w:r>
        <w:t>Nakama</w:t>
      </w:r>
      <w:proofErr w:type="spellEnd"/>
      <w:r>
        <w:t xml:space="preserve">; Barbara </w:t>
      </w:r>
      <w:proofErr w:type="spellStart"/>
      <w:r>
        <w:t>Ornellas</w:t>
      </w:r>
      <w:proofErr w:type="spellEnd"/>
      <w:r>
        <w:t xml:space="preserve">; Vice Chancellor David </w:t>
      </w:r>
      <w:proofErr w:type="spellStart"/>
      <w:r>
        <w:t>Tamanaha</w:t>
      </w:r>
      <w:proofErr w:type="spellEnd"/>
      <w:r>
        <w:t xml:space="preserve">; Jay </w:t>
      </w:r>
      <w:proofErr w:type="spellStart"/>
      <w:r>
        <w:t>Vanzandt</w:t>
      </w:r>
      <w:proofErr w:type="spellEnd"/>
      <w:r>
        <w:t xml:space="preserve">; Nicole Vida; and Rosemary </w:t>
      </w:r>
      <w:proofErr w:type="spellStart"/>
      <w:r>
        <w:t>Vierra</w:t>
      </w:r>
      <w:proofErr w:type="spellEnd"/>
      <w:r>
        <w:t>.</w:t>
      </w:r>
    </w:p>
    <w:p w:rsidR="00A735D4" w:rsidRDefault="00A735D4" w:rsidP="00A735D4">
      <w:pPr>
        <w:pStyle w:val="ListParagraph"/>
        <w:spacing w:after="0"/>
      </w:pPr>
    </w:p>
    <w:p w:rsidR="00A735D4" w:rsidRDefault="00A735D4" w:rsidP="00A735D4">
      <w:pPr>
        <w:pStyle w:val="ListParagraph"/>
        <w:numPr>
          <w:ilvl w:val="0"/>
          <w:numId w:val="1"/>
        </w:numPr>
        <w:spacing w:after="0"/>
      </w:pPr>
      <w:r w:rsidRPr="00436645">
        <w:rPr>
          <w:u w:val="single"/>
        </w:rPr>
        <w:t>FY 2020 Budget Presentation and Action</w:t>
      </w:r>
      <w:r>
        <w:t xml:space="preserve">.  </w:t>
      </w:r>
      <w:r w:rsidR="00B55537">
        <w:t xml:space="preserve">Vice Chancellor David </w:t>
      </w:r>
      <w:proofErr w:type="spellStart"/>
      <w:r w:rsidR="00B55537">
        <w:t>Tamanaha</w:t>
      </w:r>
      <w:proofErr w:type="spellEnd"/>
      <w:r w:rsidR="00B55537">
        <w:t xml:space="preserve"> gave a brief overview of the proposed FY 2020 UHMC Budget.  He stated that his PowerPo</w:t>
      </w:r>
      <w:r w:rsidR="00FF15B6">
        <w:t>int presentation was the same as</w:t>
      </w:r>
      <w:r w:rsidR="00B55537">
        <w:t xml:space="preserve"> that presented to the Budget Committee and the Academic Senate.  Among the points </w:t>
      </w:r>
      <w:r w:rsidR="00FF15B6">
        <w:t xml:space="preserve">he </w:t>
      </w:r>
      <w:r w:rsidR="00B55537">
        <w:t>discussed were the following:</w:t>
      </w:r>
    </w:p>
    <w:p w:rsidR="00B55537" w:rsidRDefault="00B55537" w:rsidP="00B55537">
      <w:pPr>
        <w:pStyle w:val="ListParagraph"/>
      </w:pPr>
    </w:p>
    <w:p w:rsidR="00B55537" w:rsidRDefault="00B55537" w:rsidP="00B55537">
      <w:pPr>
        <w:pStyle w:val="ListParagraph"/>
        <w:numPr>
          <w:ilvl w:val="0"/>
          <w:numId w:val="2"/>
        </w:numPr>
        <w:spacing w:after="0"/>
      </w:pPr>
      <w:r>
        <w:t>For FY 2019, UHMC had planned to realize approximately $24.1 million in revenue</w:t>
      </w:r>
      <w:r w:rsidR="00397630">
        <w:t xml:space="preserve">, a net operating </w:t>
      </w:r>
      <w:r w:rsidR="00332181">
        <w:t>loss of about $351</w:t>
      </w:r>
      <w:r w:rsidR="00397630">
        <w:t xml:space="preserve">K, </w:t>
      </w:r>
      <w:r w:rsidR="00332181">
        <w:t xml:space="preserve">and </w:t>
      </w:r>
      <w:r>
        <w:t>ending cas</w:t>
      </w:r>
      <w:r w:rsidR="00332181">
        <w:t>h balance of $632K</w:t>
      </w:r>
      <w:r w:rsidR="00FF15B6">
        <w:t xml:space="preserve">.  However, </w:t>
      </w:r>
      <w:r w:rsidR="00397630">
        <w:t>FY 2019</w:t>
      </w:r>
      <w:r w:rsidR="00FF15B6">
        <w:t xml:space="preserve"> actual results showed a net loss of</w:t>
      </w:r>
      <w:r w:rsidR="00397630">
        <w:t xml:space="preserve"> more than $1.1 million, and a</w:t>
      </w:r>
      <w:r w:rsidR="00FF15B6">
        <w:t xml:space="preserve"> negative ending cash balance of</w:t>
      </w:r>
      <w:r w:rsidR="00397630">
        <w:t xml:space="preserve"> $130K.</w:t>
      </w:r>
    </w:p>
    <w:p w:rsidR="00397630" w:rsidRDefault="00397630" w:rsidP="00B55537">
      <w:pPr>
        <w:pStyle w:val="ListParagraph"/>
        <w:numPr>
          <w:ilvl w:val="0"/>
          <w:numId w:val="2"/>
        </w:numPr>
        <w:spacing w:after="0"/>
      </w:pPr>
      <w:r>
        <w:t>Th</w:t>
      </w:r>
      <w:r w:rsidR="00FF15B6">
        <w:t>e</w:t>
      </w:r>
      <w:r>
        <w:t xml:space="preserve"> worse than expected FY 2019 financial results </w:t>
      </w:r>
      <w:r w:rsidR="00FF15B6">
        <w:t>are attributable to a</w:t>
      </w:r>
      <w:r>
        <w:t xml:space="preserve"> shortfall in revenues </w:t>
      </w:r>
      <w:r w:rsidR="00FF15B6">
        <w:t xml:space="preserve">of $79K </w:t>
      </w:r>
      <w:r>
        <w:t xml:space="preserve">and </w:t>
      </w:r>
      <w:r w:rsidR="00FF15B6">
        <w:t>greater than projected expenditures of $682K</w:t>
      </w:r>
      <w:r>
        <w:t>.</w:t>
      </w:r>
    </w:p>
    <w:p w:rsidR="00397630" w:rsidRDefault="00397630" w:rsidP="00B55537">
      <w:pPr>
        <w:pStyle w:val="ListParagraph"/>
        <w:numPr>
          <w:ilvl w:val="0"/>
          <w:numId w:val="2"/>
        </w:numPr>
        <w:spacing w:after="0"/>
      </w:pPr>
      <w:r>
        <w:t>The two major areas of concern in terms of FY 2019 expenditures were:  the lecturer budget (deficit of about $631K); and campus air conditioning maintenance (deficit of about $225K).</w:t>
      </w:r>
    </w:p>
    <w:p w:rsidR="00397630" w:rsidRDefault="00397630" w:rsidP="00B55537">
      <w:pPr>
        <w:pStyle w:val="ListParagraph"/>
        <w:numPr>
          <w:ilvl w:val="0"/>
          <w:numId w:val="2"/>
        </w:numPr>
        <w:spacing w:after="0"/>
      </w:pPr>
      <w:r>
        <w:t>The lecturer budget has remained relatively</w:t>
      </w:r>
      <w:r w:rsidR="004D6C25">
        <w:t xml:space="preserve"> stable each fiscal year </w:t>
      </w:r>
      <w:r>
        <w:t>since 2015, ranging from $3.23 million to $3.48</w:t>
      </w:r>
      <w:r w:rsidR="004D6C25">
        <w:t xml:space="preserve"> million annually.  However, during this same period, UHMC has experienced annual declines in total enrollment and student semester hours, ranging from   -2.3% to -9.1%.</w:t>
      </w:r>
    </w:p>
    <w:p w:rsidR="004D6C25" w:rsidRDefault="004D6C25" w:rsidP="00B55537">
      <w:pPr>
        <w:pStyle w:val="ListParagraph"/>
        <w:numPr>
          <w:ilvl w:val="0"/>
          <w:numId w:val="2"/>
        </w:numPr>
        <w:spacing w:after="0"/>
      </w:pPr>
      <w:r>
        <w:t>As of the date of the Executive Committee meeting (September 20, 2019), UHMC enrollment is down 3.1% and total student semester hours is down 1.4%</w:t>
      </w:r>
      <w:r w:rsidR="00A404E5">
        <w:t>.</w:t>
      </w:r>
    </w:p>
    <w:p w:rsidR="00A404E5" w:rsidRDefault="00A404E5" w:rsidP="00B55537">
      <w:pPr>
        <w:pStyle w:val="ListParagraph"/>
        <w:numPr>
          <w:ilvl w:val="0"/>
          <w:numId w:val="2"/>
        </w:numPr>
        <w:spacing w:after="0"/>
      </w:pPr>
      <w:r>
        <w:t>UHMC is also anticipating a smaller allocation of UHCC performance funds (in FY 2019, total performance funding was $637K, down from $1 million in FY 2016).</w:t>
      </w:r>
    </w:p>
    <w:p w:rsidR="00A404E5" w:rsidRDefault="00A404E5" w:rsidP="00B55537">
      <w:pPr>
        <w:pStyle w:val="ListParagraph"/>
        <w:numPr>
          <w:ilvl w:val="0"/>
          <w:numId w:val="2"/>
        </w:numPr>
        <w:spacing w:after="0"/>
      </w:pPr>
      <w:r>
        <w:t>Without immediate corrective action, FY 2020 is projected to result in a negative ending cash balance of $1.6 million.</w:t>
      </w:r>
    </w:p>
    <w:p w:rsidR="00A404E5" w:rsidRDefault="00A54988" w:rsidP="00B55537">
      <w:pPr>
        <w:pStyle w:val="ListParagraph"/>
        <w:numPr>
          <w:ilvl w:val="0"/>
          <w:numId w:val="2"/>
        </w:numPr>
        <w:spacing w:after="0"/>
      </w:pPr>
      <w:r>
        <w:t>For FY 2020, the following measures are proposed, and have in large part already been undertaken, to reduce UHMC expenditures and reduce the projected deficit:</w:t>
      </w:r>
    </w:p>
    <w:p w:rsidR="00A54988" w:rsidRDefault="00A54988" w:rsidP="00A54988">
      <w:pPr>
        <w:pStyle w:val="ListParagraph"/>
        <w:numPr>
          <w:ilvl w:val="1"/>
          <w:numId w:val="2"/>
        </w:numPr>
        <w:spacing w:after="0"/>
      </w:pPr>
      <w:r>
        <w:t>Cancel low-enrolled classes.</w:t>
      </w:r>
    </w:p>
    <w:p w:rsidR="00A54988" w:rsidRDefault="00A54988" w:rsidP="00A54988">
      <w:pPr>
        <w:pStyle w:val="ListParagraph"/>
        <w:numPr>
          <w:ilvl w:val="1"/>
          <w:numId w:val="2"/>
        </w:numPr>
        <w:spacing w:after="0"/>
      </w:pPr>
      <w:r>
        <w:t>Increase minimum class size.</w:t>
      </w:r>
    </w:p>
    <w:p w:rsidR="00A54988" w:rsidRDefault="00A54988" w:rsidP="00A54988">
      <w:pPr>
        <w:pStyle w:val="ListParagraph"/>
        <w:numPr>
          <w:ilvl w:val="1"/>
          <w:numId w:val="2"/>
        </w:numPr>
        <w:spacing w:after="0"/>
      </w:pPr>
      <w:r>
        <w:t>Convert non-instructional faculty to instructional faculty.</w:t>
      </w:r>
    </w:p>
    <w:p w:rsidR="00A54988" w:rsidRDefault="00A54988" w:rsidP="00A54988">
      <w:pPr>
        <w:pStyle w:val="ListParagraph"/>
        <w:numPr>
          <w:ilvl w:val="1"/>
          <w:numId w:val="2"/>
        </w:numPr>
        <w:spacing w:after="0"/>
      </w:pPr>
      <w:r>
        <w:t>Reduce faculty assigned time.</w:t>
      </w:r>
    </w:p>
    <w:p w:rsidR="00A54988" w:rsidRDefault="00A54988" w:rsidP="00A54988">
      <w:pPr>
        <w:pStyle w:val="ListParagraph"/>
        <w:numPr>
          <w:ilvl w:val="0"/>
          <w:numId w:val="2"/>
        </w:numPr>
        <w:spacing w:after="0"/>
      </w:pPr>
      <w:r>
        <w:t>Based on the foregoing measures, total FY 2020 lecturer costs</w:t>
      </w:r>
      <w:r w:rsidR="00332181">
        <w:t xml:space="preserve"> are projected to be about $2.29</w:t>
      </w:r>
      <w:r>
        <w:t xml:space="preserve"> million, a reduction of $886K.</w:t>
      </w:r>
    </w:p>
    <w:p w:rsidR="00A54988" w:rsidRDefault="00FF15B6" w:rsidP="00A54988">
      <w:pPr>
        <w:pStyle w:val="ListParagraph"/>
        <w:numPr>
          <w:ilvl w:val="0"/>
          <w:numId w:val="2"/>
        </w:numPr>
        <w:spacing w:after="0"/>
      </w:pPr>
      <w:r>
        <w:t xml:space="preserve">Certain </w:t>
      </w:r>
      <w:r w:rsidR="007A5FC9">
        <w:t xml:space="preserve">vacant positions are proposed to be filled upon budget approval.  Some positions, like the Dean of Arts and Sciences and the Dean of Career and Technical Education, have </w:t>
      </w:r>
      <w:r w:rsidR="00332181">
        <w:lastRenderedPageBreak/>
        <w:t>alread</w:t>
      </w:r>
      <w:r w:rsidR="007A5FC9">
        <w:t>y been filled.  Among the positions to be filled are</w:t>
      </w:r>
      <w:r w:rsidR="00332181">
        <w:t xml:space="preserve">: </w:t>
      </w:r>
      <w:r w:rsidR="007A5FC9">
        <w:t xml:space="preserve"> A</w:t>
      </w:r>
      <w:r w:rsidR="00332181">
        <w:t>ssistant Physical Plant Manager;</w:t>
      </w:r>
      <w:r w:rsidR="007A5FC9">
        <w:t xml:space="preserve"> </w:t>
      </w:r>
      <w:r w:rsidR="00332181">
        <w:t>Molokai General Laborer; Transcript Evaluator; Disabilities Counselor; Marketing; Library Specialist; Director of IT;</w:t>
      </w:r>
      <w:r w:rsidR="007A5FC9">
        <w:t xml:space="preserve"> </w:t>
      </w:r>
      <w:r w:rsidR="00332181">
        <w:t>Maui Food Innovation Center APT; International Education;</w:t>
      </w:r>
      <w:bookmarkStart w:id="0" w:name="_GoBack"/>
      <w:bookmarkEnd w:id="0"/>
      <w:r w:rsidR="007A5FC9">
        <w:t xml:space="preserve"> and Janitor.</w:t>
      </w:r>
    </w:p>
    <w:p w:rsidR="00436645" w:rsidRDefault="00436645" w:rsidP="00A54988">
      <w:pPr>
        <w:pStyle w:val="ListParagraph"/>
        <w:numPr>
          <w:ilvl w:val="0"/>
          <w:numId w:val="2"/>
        </w:numPr>
        <w:spacing w:after="0"/>
      </w:pPr>
      <w:r>
        <w:t>Certain positions funded by the State Legislature will also be filled.  These include:  HI NET; Student Tutors and Mentors; and Creative Media (FY 2020 only).</w:t>
      </w:r>
    </w:p>
    <w:p w:rsidR="004E204D" w:rsidRDefault="004E204D" w:rsidP="00A54988">
      <w:pPr>
        <w:pStyle w:val="ListParagraph"/>
        <w:numPr>
          <w:ilvl w:val="0"/>
          <w:numId w:val="2"/>
        </w:numPr>
        <w:spacing w:after="0"/>
      </w:pPr>
      <w:r>
        <w:t>Other vacant positions are proposed to be filled on or after January 1, 2020.  Among these positions are:  Business Office Cashier; Business Office Travel Specialist; Janitor; Landscaper; History Faculty; Math Faculty; Early Childhood Faculty; Allied Health Faculty; Vice Chancellor for Academic Affairs; and MFIC Faculty.</w:t>
      </w:r>
    </w:p>
    <w:p w:rsidR="004E204D" w:rsidRDefault="004E204D" w:rsidP="00A54988">
      <w:pPr>
        <w:pStyle w:val="ListParagraph"/>
        <w:numPr>
          <w:ilvl w:val="0"/>
          <w:numId w:val="2"/>
        </w:numPr>
        <w:spacing w:after="0"/>
      </w:pPr>
      <w:r>
        <w:t xml:space="preserve">There are also </w:t>
      </w:r>
      <w:r w:rsidR="00FF15B6">
        <w:t xml:space="preserve">more than 20 </w:t>
      </w:r>
      <w:r>
        <w:t>vacant positions that are proposed to remain vacant and be re-assessed</w:t>
      </w:r>
      <w:r w:rsidR="00FF15B6">
        <w:t xml:space="preserve"> in FY 2021.  The</w:t>
      </w:r>
      <w:r>
        <w:t>se p</w:t>
      </w:r>
      <w:r w:rsidR="00FF15B6">
        <w:t>ositions</w:t>
      </w:r>
      <w:r>
        <w:t xml:space="preserve"> constitute almost 10% of all UHMC positions.</w:t>
      </w:r>
    </w:p>
    <w:p w:rsidR="004E204D" w:rsidRDefault="004E204D" w:rsidP="00A54988">
      <w:pPr>
        <w:pStyle w:val="ListParagraph"/>
        <w:numPr>
          <w:ilvl w:val="0"/>
          <w:numId w:val="2"/>
        </w:numPr>
        <w:spacing w:after="0"/>
      </w:pPr>
      <w:r>
        <w:t>The net salary savings from the vacant positions is estimated to be about $772K.</w:t>
      </w:r>
    </w:p>
    <w:p w:rsidR="004E204D" w:rsidRDefault="004E204D" w:rsidP="00A54988">
      <w:pPr>
        <w:pStyle w:val="ListParagraph"/>
        <w:numPr>
          <w:ilvl w:val="0"/>
          <w:numId w:val="2"/>
        </w:numPr>
        <w:spacing w:after="0"/>
      </w:pPr>
      <w:r>
        <w:t>FY 2020 Student Assistant Budgets will be offset by extramural grants in the amount of $70,600.</w:t>
      </w:r>
    </w:p>
    <w:p w:rsidR="004E204D" w:rsidRDefault="004E204D" w:rsidP="00A54988">
      <w:pPr>
        <w:pStyle w:val="ListParagraph"/>
        <w:numPr>
          <w:ilvl w:val="0"/>
          <w:numId w:val="2"/>
        </w:numPr>
        <w:spacing w:after="0"/>
      </w:pPr>
      <w:r>
        <w:t>FY 2020 Department Operating Supply Budgets will remain generally unchanged.</w:t>
      </w:r>
    </w:p>
    <w:p w:rsidR="00CB34CA" w:rsidRDefault="004E204D" w:rsidP="00CB34CA">
      <w:pPr>
        <w:pStyle w:val="ListParagraph"/>
        <w:numPr>
          <w:ilvl w:val="0"/>
          <w:numId w:val="2"/>
        </w:numPr>
        <w:spacing w:after="0"/>
      </w:pPr>
      <w:r>
        <w:t>FY 2020 UHCC Equipment Funds will be determined soon.</w:t>
      </w:r>
    </w:p>
    <w:p w:rsidR="004E204D" w:rsidRDefault="004E204D" w:rsidP="00A54988">
      <w:pPr>
        <w:pStyle w:val="ListParagraph"/>
        <w:numPr>
          <w:ilvl w:val="0"/>
          <w:numId w:val="2"/>
        </w:numPr>
        <w:spacing w:after="0"/>
      </w:pPr>
      <w:r>
        <w:t>The net result of all of the foregoing budget measures is a projected FY 2020 income of about $372K and an ending cash balance of about $243K.</w:t>
      </w:r>
    </w:p>
    <w:p w:rsidR="00CB34CA" w:rsidRDefault="00FF15B6" w:rsidP="00A54988">
      <w:pPr>
        <w:pStyle w:val="ListParagraph"/>
        <w:numPr>
          <w:ilvl w:val="0"/>
          <w:numId w:val="2"/>
        </w:numPr>
        <w:spacing w:after="0"/>
      </w:pPr>
      <w:r>
        <w:t>Under the proposed FY 2020 B</w:t>
      </w:r>
      <w:r w:rsidR="00CB34CA">
        <w:t>udget, Instruction will account for about 42% of total UHMC expenditures, down from 51% in FY 2014.  For accreditation purposes, 50% is normally expected.</w:t>
      </w:r>
    </w:p>
    <w:p w:rsidR="00CB34CA" w:rsidRDefault="00CB34CA" w:rsidP="00A54988">
      <w:pPr>
        <w:pStyle w:val="ListParagraph"/>
        <w:numPr>
          <w:ilvl w:val="0"/>
          <w:numId w:val="2"/>
        </w:numPr>
        <w:spacing w:after="0"/>
      </w:pPr>
      <w:r>
        <w:t xml:space="preserve">Vice Chancellor </w:t>
      </w:r>
      <w:proofErr w:type="spellStart"/>
      <w:r>
        <w:t>Tamanaha</w:t>
      </w:r>
      <w:proofErr w:type="spellEnd"/>
      <w:r>
        <w:t xml:space="preserve"> recommends that all departments and programs spend conservatively for the first three quarters of FY 2020, and save the “good to have but not a real necessity” type of purchases for the fourth quarter.</w:t>
      </w:r>
    </w:p>
    <w:p w:rsidR="00436645" w:rsidRDefault="00436645" w:rsidP="00A54988">
      <w:pPr>
        <w:pStyle w:val="ListParagraph"/>
        <w:numPr>
          <w:ilvl w:val="0"/>
          <w:numId w:val="2"/>
        </w:numPr>
        <w:spacing w:after="0"/>
      </w:pPr>
      <w:r>
        <w:t>During the budget review process, a number of questions were posed, and comments received, regarding the FY 20</w:t>
      </w:r>
      <w:r w:rsidR="00FF15B6">
        <w:t>20 B</w:t>
      </w:r>
      <w:r>
        <w:t xml:space="preserve">udget.  Vice Chancellor </w:t>
      </w:r>
      <w:proofErr w:type="spellStart"/>
      <w:r>
        <w:t>Tamanaha</w:t>
      </w:r>
      <w:proofErr w:type="spellEnd"/>
      <w:r>
        <w:t xml:space="preserve"> reported that responses to these recommendations and comments were provided.</w:t>
      </w:r>
    </w:p>
    <w:p w:rsidR="00436645" w:rsidRDefault="00436645" w:rsidP="00436645">
      <w:pPr>
        <w:pStyle w:val="ListParagraph"/>
        <w:spacing w:after="0"/>
        <w:ind w:left="0"/>
      </w:pPr>
    </w:p>
    <w:p w:rsidR="00436645" w:rsidRDefault="00436645" w:rsidP="00436645">
      <w:pPr>
        <w:pStyle w:val="ListParagraph"/>
        <w:spacing w:after="0"/>
        <w:ind w:left="0"/>
      </w:pPr>
      <w:r>
        <w:t xml:space="preserve">During discussion, Vice Chancellor </w:t>
      </w:r>
      <w:proofErr w:type="spellStart"/>
      <w:r>
        <w:t>Tamanaha</w:t>
      </w:r>
      <w:proofErr w:type="spellEnd"/>
      <w:r>
        <w:t xml:space="preserve"> reported that UHCC has several criteria for new supplemental General Fund requests to be submitted to the State Legislature:  facility support for new buildings (for example, janitor position for </w:t>
      </w:r>
      <w:proofErr w:type="spellStart"/>
      <w:r>
        <w:rPr>
          <w:rFonts w:cstheme="minorHAnsi"/>
        </w:rPr>
        <w:t>ʽ</w:t>
      </w:r>
      <w:r>
        <w:t>Ike</w:t>
      </w:r>
      <w:proofErr w:type="spellEnd"/>
      <w:r>
        <w:t xml:space="preserve"> </w:t>
      </w:r>
      <w:proofErr w:type="spellStart"/>
      <w:r>
        <w:t>Le</w:t>
      </w:r>
      <w:r>
        <w:rPr>
          <w:rFonts w:cstheme="minorHAnsi"/>
        </w:rPr>
        <w:t>ʽ</w:t>
      </w:r>
      <w:r>
        <w:t>a</w:t>
      </w:r>
      <w:proofErr w:type="spellEnd"/>
      <w:r>
        <w:t>); security officers for all campuses to replace contract guards; and strategic enrollment and student success initiatives (for example, My Success, Distance Learning, and tutors).</w:t>
      </w:r>
    </w:p>
    <w:p w:rsidR="00436645" w:rsidRDefault="00436645" w:rsidP="00436645">
      <w:pPr>
        <w:pStyle w:val="ListParagraph"/>
        <w:spacing w:after="0"/>
        <w:ind w:left="0"/>
      </w:pPr>
    </w:p>
    <w:p w:rsidR="00436645" w:rsidRDefault="00436645" w:rsidP="00436645">
      <w:pPr>
        <w:pStyle w:val="ListParagraph"/>
        <w:spacing w:after="0"/>
        <w:ind w:left="0"/>
      </w:pPr>
      <w:r>
        <w:t>Academic Senate Pre</w:t>
      </w:r>
      <w:r w:rsidR="00401692">
        <w:t xml:space="preserve">sident Rosemary </w:t>
      </w:r>
      <w:proofErr w:type="spellStart"/>
      <w:r w:rsidR="00401692">
        <w:t>Vierra</w:t>
      </w:r>
      <w:proofErr w:type="spellEnd"/>
      <w:r w:rsidR="00401692">
        <w:t xml:space="preserve"> reported, and the Committee discussed, </w:t>
      </w:r>
      <w:r>
        <w:t>the following comments from the Academic Senate regarding the FY 2020 Budget:</w:t>
      </w:r>
    </w:p>
    <w:p w:rsidR="00436645" w:rsidRDefault="00401692" w:rsidP="00965A47">
      <w:pPr>
        <w:pStyle w:val="ListParagraph"/>
        <w:numPr>
          <w:ilvl w:val="0"/>
          <w:numId w:val="4"/>
        </w:numPr>
        <w:spacing w:after="0"/>
      </w:pPr>
      <w:r>
        <w:t>Assess the cost and benefit of hiring faculty to replace lecturers.</w:t>
      </w:r>
    </w:p>
    <w:p w:rsidR="00401692" w:rsidRDefault="00401692" w:rsidP="00965A47">
      <w:pPr>
        <w:pStyle w:val="ListParagraph"/>
        <w:numPr>
          <w:ilvl w:val="0"/>
          <w:numId w:val="4"/>
        </w:numPr>
        <w:spacing w:after="0"/>
      </w:pPr>
      <w:r>
        <w:t>Prioritize janitorial positions.</w:t>
      </w:r>
    </w:p>
    <w:p w:rsidR="00401692" w:rsidRDefault="00401692" w:rsidP="00965A47">
      <w:pPr>
        <w:pStyle w:val="ListParagraph"/>
        <w:numPr>
          <w:ilvl w:val="0"/>
          <w:numId w:val="4"/>
        </w:numPr>
        <w:spacing w:after="0"/>
      </w:pPr>
      <w:r>
        <w:t>Postpone filling of Director of IT position until 2020.</w:t>
      </w:r>
    </w:p>
    <w:p w:rsidR="00401692" w:rsidRDefault="00401692" w:rsidP="00965A47">
      <w:pPr>
        <w:pStyle w:val="ListParagraph"/>
        <w:numPr>
          <w:ilvl w:val="0"/>
          <w:numId w:val="4"/>
        </w:numPr>
        <w:spacing w:after="0"/>
      </w:pPr>
      <w:r>
        <w:t xml:space="preserve">Work towards having a minimum of two </w:t>
      </w:r>
      <w:proofErr w:type="gramStart"/>
      <w:r>
        <w:t>faculty</w:t>
      </w:r>
      <w:proofErr w:type="gramEnd"/>
      <w:r>
        <w:t xml:space="preserve"> for each program.</w:t>
      </w:r>
    </w:p>
    <w:p w:rsidR="00401692" w:rsidRDefault="00401692" w:rsidP="00965A47">
      <w:pPr>
        <w:pStyle w:val="ListParagraph"/>
        <w:numPr>
          <w:ilvl w:val="0"/>
          <w:numId w:val="4"/>
        </w:numPr>
        <w:spacing w:after="0"/>
      </w:pPr>
      <w:r>
        <w:t>Develop a protocol for the review and refilling of vacant positions.</w:t>
      </w:r>
    </w:p>
    <w:p w:rsidR="00401692" w:rsidRDefault="00401692" w:rsidP="00401692">
      <w:pPr>
        <w:pStyle w:val="ListParagraph"/>
        <w:spacing w:after="0"/>
        <w:ind w:left="1080"/>
      </w:pPr>
    </w:p>
    <w:p w:rsidR="00401692" w:rsidRDefault="00401692" w:rsidP="00401692">
      <w:pPr>
        <w:spacing w:after="0"/>
      </w:pPr>
      <w:r>
        <w:lastRenderedPageBreak/>
        <w:t>The Committee discussed APT me</w:t>
      </w:r>
      <w:r w:rsidR="00E2632E">
        <w:t>rit-based pay adjustments</w:t>
      </w:r>
      <w:r>
        <w:t xml:space="preserve"> and the consequences of budget cuts and r</w:t>
      </w:r>
      <w:r w:rsidR="00E2632E">
        <w:t xml:space="preserve">estrictions on such </w:t>
      </w:r>
      <w:r>
        <w:t xml:space="preserve">compensation arrangements.  Vice Chancellor </w:t>
      </w:r>
      <w:proofErr w:type="spellStart"/>
      <w:r>
        <w:t>Tamanaha</w:t>
      </w:r>
      <w:proofErr w:type="spellEnd"/>
      <w:r>
        <w:t xml:space="preserve"> said that the FY 2020 Budget does not provide for </w:t>
      </w:r>
      <w:r w:rsidR="00E2632E">
        <w:t xml:space="preserve">APT </w:t>
      </w:r>
      <w:r>
        <w:t xml:space="preserve">merit-based pay </w:t>
      </w:r>
      <w:r w:rsidR="00E2632E">
        <w:t>adjustments.</w:t>
      </w:r>
    </w:p>
    <w:p w:rsidR="00436645" w:rsidRDefault="00436645" w:rsidP="00436645">
      <w:pPr>
        <w:spacing w:after="0"/>
      </w:pPr>
    </w:p>
    <w:p w:rsidR="00436645" w:rsidRDefault="00436645" w:rsidP="00436645">
      <w:pPr>
        <w:spacing w:after="0"/>
      </w:pPr>
      <w:r>
        <w:t>After discussion, the Executive Committee approved the proposed FY 2020 Budget by unanimous consent.</w:t>
      </w:r>
    </w:p>
    <w:p w:rsidR="00E2632E" w:rsidRDefault="00E2632E" w:rsidP="00436645">
      <w:pPr>
        <w:spacing w:after="0"/>
      </w:pPr>
    </w:p>
    <w:p w:rsidR="00E2632E" w:rsidRDefault="00E2632E" w:rsidP="00E2632E">
      <w:pPr>
        <w:spacing w:after="0"/>
      </w:pPr>
      <w:r>
        <w:t xml:space="preserve">3.  </w:t>
      </w:r>
      <w:r w:rsidRPr="00E2632E">
        <w:rPr>
          <w:u w:val="single"/>
        </w:rPr>
        <w:t>UHMC Shared Governance</w:t>
      </w:r>
      <w:r>
        <w:t xml:space="preserve">.  Chancellor </w:t>
      </w:r>
      <w:proofErr w:type="spellStart"/>
      <w:r>
        <w:t>Hokoana</w:t>
      </w:r>
      <w:proofErr w:type="spellEnd"/>
      <w:r>
        <w:t xml:space="preserve"> led a discussion of the role the Executive Committee plays in UHMC shared governance.  In discussing this role, the following observations were made:</w:t>
      </w:r>
    </w:p>
    <w:p w:rsidR="00E2632E" w:rsidRDefault="00E2632E" w:rsidP="00E2632E">
      <w:pPr>
        <w:spacing w:after="0"/>
      </w:pPr>
    </w:p>
    <w:p w:rsidR="00E2632E" w:rsidRDefault="00E2632E" w:rsidP="00E2632E">
      <w:pPr>
        <w:pStyle w:val="ListParagraph"/>
        <w:numPr>
          <w:ilvl w:val="0"/>
          <w:numId w:val="5"/>
        </w:numPr>
        <w:spacing w:after="0"/>
      </w:pPr>
      <w:r>
        <w:t>Decision Making Authority:  Approve budget and campus policies.</w:t>
      </w:r>
    </w:p>
    <w:p w:rsidR="00E2632E" w:rsidRDefault="00E2632E" w:rsidP="00E2632E">
      <w:pPr>
        <w:pStyle w:val="ListParagraph"/>
        <w:numPr>
          <w:ilvl w:val="0"/>
          <w:numId w:val="5"/>
        </w:numPr>
        <w:spacing w:after="0"/>
      </w:pPr>
      <w:r>
        <w:t>Advisory Only</w:t>
      </w:r>
      <w:proofErr w:type="gramStart"/>
      <w:r>
        <w:t>:  [</w:t>
      </w:r>
      <w:proofErr w:type="gramEnd"/>
      <w:r>
        <w:t>blank]</w:t>
      </w:r>
    </w:p>
    <w:p w:rsidR="00E2632E" w:rsidRDefault="00FF15B6" w:rsidP="00E2632E">
      <w:pPr>
        <w:pStyle w:val="ListParagraph"/>
        <w:numPr>
          <w:ilvl w:val="0"/>
          <w:numId w:val="5"/>
        </w:numPr>
        <w:spacing w:after="0"/>
      </w:pPr>
      <w:r>
        <w:t xml:space="preserve">Committee </w:t>
      </w:r>
      <w:r w:rsidR="00E2632E">
        <w:t xml:space="preserve">Composition:  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Operations &amp; Maintenance</w:t>
      </w:r>
      <w:r w:rsidR="00312ACD">
        <w:t xml:space="preserve"> (BU 01)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Civil Service</w:t>
      </w:r>
      <w:r w:rsidR="00312ACD">
        <w:t xml:space="preserve"> (BU 03)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APT</w:t>
      </w:r>
      <w:r w:rsidR="00312ACD">
        <w:t xml:space="preserve"> (BU 08)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Security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proofErr w:type="spellStart"/>
      <w:r>
        <w:t>Lau</w:t>
      </w:r>
      <w:r>
        <w:rPr>
          <w:rFonts w:cstheme="minorHAnsi"/>
        </w:rPr>
        <w:t>ʽ</w:t>
      </w:r>
      <w:r>
        <w:t>ulu</w:t>
      </w:r>
      <w:proofErr w:type="spellEnd"/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Academic Senate</w:t>
      </w:r>
      <w:r w:rsidR="00312ACD">
        <w:t xml:space="preserve"> (BU 07)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Student Government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UH Foundation</w:t>
      </w:r>
    </w:p>
    <w:p w:rsidR="00E2632E" w:rsidRDefault="00E2632E" w:rsidP="00E2632E">
      <w:pPr>
        <w:pStyle w:val="ListParagraph"/>
        <w:numPr>
          <w:ilvl w:val="1"/>
          <w:numId w:val="5"/>
        </w:numPr>
        <w:spacing w:after="0"/>
      </w:pPr>
      <w:r>
        <w:t>Campus Administrators</w:t>
      </w:r>
      <w:r w:rsidR="00312ACD">
        <w:t xml:space="preserve"> (EM)</w:t>
      </w:r>
    </w:p>
    <w:p w:rsidR="00E2632E" w:rsidRDefault="00312ACD" w:rsidP="00E2632E">
      <w:pPr>
        <w:pStyle w:val="ListParagraph"/>
        <w:numPr>
          <w:ilvl w:val="0"/>
          <w:numId w:val="5"/>
        </w:numPr>
        <w:spacing w:after="0"/>
      </w:pPr>
      <w:r>
        <w:t>Communication Flow: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r>
        <w:t>Operations &amp; Maintenance:  written reports distributed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r>
        <w:t>Civil Service:  oral report at occasional meetings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r>
        <w:t>APT:  email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r>
        <w:t>Security:  meetings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proofErr w:type="spellStart"/>
      <w:r>
        <w:t>Lau</w:t>
      </w:r>
      <w:r>
        <w:rPr>
          <w:rFonts w:cstheme="minorHAnsi"/>
        </w:rPr>
        <w:t>ʽ</w:t>
      </w:r>
      <w:r>
        <w:t>ulu</w:t>
      </w:r>
      <w:proofErr w:type="spellEnd"/>
      <w:r>
        <w:t>:  meetings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r>
        <w:t>Academic Senate:  reports to Academic Senate executive committee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r>
        <w:t>Student Government:  meetings, SG channels</w:t>
      </w:r>
    </w:p>
    <w:p w:rsidR="00312ACD" w:rsidRDefault="00312ACD" w:rsidP="00312ACD">
      <w:pPr>
        <w:pStyle w:val="ListParagraph"/>
        <w:numPr>
          <w:ilvl w:val="1"/>
          <w:numId w:val="5"/>
        </w:numPr>
        <w:spacing w:after="0"/>
      </w:pPr>
      <w:r>
        <w:t>Campus Administrators:  email, meetings (including meetings with Department Chairs and Program Coordinators)</w:t>
      </w:r>
    </w:p>
    <w:p w:rsidR="00312ACD" w:rsidRDefault="00312ACD" w:rsidP="00312ACD">
      <w:pPr>
        <w:spacing w:after="0"/>
      </w:pPr>
    </w:p>
    <w:p w:rsidR="00107C14" w:rsidRDefault="00107C14" w:rsidP="00312ACD">
      <w:pPr>
        <w:spacing w:after="0"/>
      </w:pPr>
      <w:r>
        <w:t>It was noted that Civil Service does not have a formal assembly for the regular discussion of campus issues.</w:t>
      </w:r>
    </w:p>
    <w:p w:rsidR="00107C14" w:rsidRDefault="00107C14" w:rsidP="00312ACD">
      <w:pPr>
        <w:spacing w:after="0"/>
      </w:pPr>
    </w:p>
    <w:p w:rsidR="00312ACD" w:rsidRDefault="00312ACD" w:rsidP="00312ACD">
      <w:pPr>
        <w:spacing w:after="0"/>
      </w:pPr>
      <w:r>
        <w:t>It was suggested that matters relating to the composition and selection of members of the Executive Committee be reflected in the bylaws of the Executive Committee.</w:t>
      </w:r>
    </w:p>
    <w:p w:rsidR="00312ACD" w:rsidRDefault="00312ACD" w:rsidP="00312ACD">
      <w:pPr>
        <w:spacing w:after="0"/>
      </w:pPr>
    </w:p>
    <w:p w:rsidR="00312ACD" w:rsidRDefault="00312ACD" w:rsidP="00312ACD">
      <w:pPr>
        <w:spacing w:after="0"/>
      </w:pPr>
      <w:r>
        <w:t xml:space="preserve">4.  </w:t>
      </w:r>
      <w:r w:rsidRPr="00107C14">
        <w:rPr>
          <w:u w:val="single"/>
        </w:rPr>
        <w:t>Adjournment</w:t>
      </w:r>
      <w:r>
        <w:t>.  The meeting was adjourned at 10:40 a.m.</w:t>
      </w:r>
    </w:p>
    <w:p w:rsidR="00436645" w:rsidRDefault="00436645" w:rsidP="00436645">
      <w:pPr>
        <w:spacing w:after="0"/>
      </w:pPr>
    </w:p>
    <w:p w:rsidR="00436645" w:rsidRDefault="00436645" w:rsidP="00436645">
      <w:pPr>
        <w:spacing w:after="0"/>
      </w:pPr>
    </w:p>
    <w:p w:rsidR="00A735D4" w:rsidRDefault="00A735D4" w:rsidP="00A735D4">
      <w:pPr>
        <w:pStyle w:val="ListParagraph"/>
      </w:pPr>
    </w:p>
    <w:p w:rsidR="00A735D4" w:rsidRDefault="00A735D4" w:rsidP="00A735D4">
      <w:pPr>
        <w:pStyle w:val="ListParagraph"/>
        <w:spacing w:after="0"/>
      </w:pPr>
    </w:p>
    <w:sectPr w:rsidR="00A7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415F"/>
    <w:multiLevelType w:val="hybridMultilevel"/>
    <w:tmpl w:val="2E385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F4F4E"/>
    <w:multiLevelType w:val="hybridMultilevel"/>
    <w:tmpl w:val="43FE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48FE"/>
    <w:multiLevelType w:val="hybridMultilevel"/>
    <w:tmpl w:val="C71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491"/>
    <w:multiLevelType w:val="hybridMultilevel"/>
    <w:tmpl w:val="7B5A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24EA2"/>
    <w:multiLevelType w:val="hybridMultilevel"/>
    <w:tmpl w:val="A992D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4"/>
    <w:rsid w:val="00107C14"/>
    <w:rsid w:val="00312ACD"/>
    <w:rsid w:val="00332181"/>
    <w:rsid w:val="00397630"/>
    <w:rsid w:val="00401692"/>
    <w:rsid w:val="00436645"/>
    <w:rsid w:val="004D6C25"/>
    <w:rsid w:val="004E204D"/>
    <w:rsid w:val="007A5FC9"/>
    <w:rsid w:val="00965A47"/>
    <w:rsid w:val="00A16A73"/>
    <w:rsid w:val="00A404E5"/>
    <w:rsid w:val="00A54988"/>
    <w:rsid w:val="00A735D4"/>
    <w:rsid w:val="00B55537"/>
    <w:rsid w:val="00CB34CA"/>
    <w:rsid w:val="00E2632E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8B36"/>
  <w15:chartTrackingRefBased/>
  <w15:docId w15:val="{8B8F362A-FF66-420E-A6D6-295A911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2019-09-24T00:08:00Z</cp:lastPrinted>
  <dcterms:created xsi:type="dcterms:W3CDTF">2019-09-20T22:01:00Z</dcterms:created>
  <dcterms:modified xsi:type="dcterms:W3CDTF">2019-09-24T00:26:00Z</dcterms:modified>
</cp:coreProperties>
</file>